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47870" w14:textId="77777777" w:rsidR="00634734" w:rsidRPr="00634734" w:rsidRDefault="00634734" w:rsidP="00634734">
      <w:pPr>
        <w:spacing w:before="100" w:beforeAutospacing="1" w:after="100" w:afterAutospacing="1" w:line="240" w:lineRule="auto"/>
        <w:outlineLvl w:val="2"/>
        <w:rPr>
          <w:rFonts w:ascii="Times New Roman" w:eastAsia="Times New Roman" w:hAnsi="Times New Roman" w:cs="Times New Roman"/>
          <w:b/>
          <w:bCs/>
          <w:sz w:val="27"/>
          <w:szCs w:val="27"/>
        </w:rPr>
      </w:pPr>
      <w:r w:rsidRPr="00634734">
        <w:rPr>
          <w:rFonts w:ascii="Times New Roman" w:eastAsia="Times New Roman" w:hAnsi="Times New Roman" w:cs="Times New Roman"/>
          <w:b/>
          <w:bCs/>
          <w:sz w:val="27"/>
          <w:szCs w:val="27"/>
        </w:rPr>
        <w:t>Course Descriptions</w:t>
      </w:r>
    </w:p>
    <w:p w14:paraId="4C5D1A9B" w14:textId="77777777" w:rsidR="00634734" w:rsidRPr="00634734" w:rsidRDefault="00634734" w:rsidP="00634734">
      <w:pPr>
        <w:spacing w:after="0"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sz w:val="24"/>
          <w:szCs w:val="24"/>
        </w:rPr>
        <w:t xml:space="preserve">Each course listing includes prefix, course number, </w:t>
      </w:r>
      <w:proofErr w:type="gramStart"/>
      <w:r w:rsidRPr="00634734">
        <w:rPr>
          <w:rFonts w:ascii="Times New Roman" w:eastAsia="Times New Roman" w:hAnsi="Times New Roman" w:cs="Times New Roman"/>
          <w:sz w:val="24"/>
          <w:szCs w:val="24"/>
        </w:rPr>
        <w:t>title</w:t>
      </w:r>
      <w:proofErr w:type="gramEnd"/>
      <w:r w:rsidRPr="00634734">
        <w:rPr>
          <w:rFonts w:ascii="Times New Roman" w:eastAsia="Times New Roman" w:hAnsi="Times New Roman" w:cs="Times New Roman"/>
          <w:sz w:val="24"/>
          <w:szCs w:val="24"/>
        </w:rPr>
        <w:t xml:space="preserve"> and credits. Each listing also may include general education designator(s), names of instructor(s), description of the course, prerequisite(s), and quarter(s) offered. </w:t>
      </w:r>
    </w:p>
    <w:p w14:paraId="2AD295CF"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sz w:val="24"/>
          <w:szCs w:val="24"/>
        </w:rPr>
        <w:t xml:space="preserve">Specific information on courses offered in a particular quarter appears in the quarterly </w:t>
      </w:r>
      <w:hyperlink r:id="rId4" w:history="1">
        <w:r w:rsidRPr="00634734">
          <w:rPr>
            <w:rFonts w:ascii="Times New Roman" w:eastAsia="Times New Roman" w:hAnsi="Times New Roman" w:cs="Times New Roman"/>
            <w:color w:val="0000FF"/>
            <w:sz w:val="24"/>
            <w:szCs w:val="24"/>
            <w:u w:val="single"/>
          </w:rPr>
          <w:t>Time Schedule.</w:t>
        </w:r>
      </w:hyperlink>
      <w:r w:rsidRPr="00634734">
        <w:rPr>
          <w:rFonts w:ascii="Times New Roman" w:eastAsia="Times New Roman" w:hAnsi="Times New Roman" w:cs="Times New Roman"/>
          <w:sz w:val="24"/>
          <w:szCs w:val="24"/>
        </w:rPr>
        <w:t xml:space="preserve"> </w:t>
      </w:r>
    </w:p>
    <w:p w14:paraId="6BC9F672" w14:textId="77777777" w:rsidR="00634734" w:rsidRPr="00634734" w:rsidRDefault="00634734" w:rsidP="00634734">
      <w:pPr>
        <w:spacing w:before="100" w:beforeAutospacing="1" w:after="100" w:afterAutospacing="1" w:line="240" w:lineRule="auto"/>
        <w:outlineLvl w:val="2"/>
        <w:rPr>
          <w:rFonts w:ascii="Times New Roman" w:eastAsia="Times New Roman" w:hAnsi="Times New Roman" w:cs="Times New Roman"/>
          <w:b/>
          <w:bCs/>
          <w:sz w:val="27"/>
          <w:szCs w:val="27"/>
        </w:rPr>
      </w:pPr>
      <w:r w:rsidRPr="00634734">
        <w:rPr>
          <w:rFonts w:ascii="Times New Roman" w:eastAsia="Times New Roman" w:hAnsi="Times New Roman" w:cs="Times New Roman"/>
          <w:b/>
          <w:bCs/>
          <w:sz w:val="27"/>
          <w:szCs w:val="27"/>
        </w:rPr>
        <w:t>Course Numbers</w:t>
      </w:r>
    </w:p>
    <w:p w14:paraId="3E0061DC" w14:textId="77777777" w:rsidR="00634734" w:rsidRPr="00634734" w:rsidRDefault="00634734" w:rsidP="00634734">
      <w:pPr>
        <w:spacing w:after="0"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 xml:space="preserve">100-299 </w:t>
      </w:r>
      <w:r w:rsidRPr="00634734">
        <w:rPr>
          <w:rFonts w:ascii="Times New Roman" w:eastAsia="Times New Roman" w:hAnsi="Times New Roman" w:cs="Times New Roman"/>
          <w:sz w:val="24"/>
          <w:szCs w:val="24"/>
        </w:rPr>
        <w:t xml:space="preserve">Lower-division courses primarily for freshmen and sophomores. </w:t>
      </w:r>
    </w:p>
    <w:p w14:paraId="2FB704DF"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300-499</w:t>
      </w:r>
      <w:r w:rsidRPr="00634734">
        <w:rPr>
          <w:rFonts w:ascii="Times New Roman" w:eastAsia="Times New Roman" w:hAnsi="Times New Roman" w:cs="Times New Roman"/>
          <w:sz w:val="24"/>
          <w:szCs w:val="24"/>
        </w:rPr>
        <w:t xml:space="preserve"> Upper-division courses primarily for juniors, seniors, and postbaccalaureate (</w:t>
      </w:r>
      <w:proofErr w:type="gramStart"/>
      <w:r w:rsidRPr="00634734">
        <w:rPr>
          <w:rFonts w:ascii="Times New Roman" w:eastAsia="Times New Roman" w:hAnsi="Times New Roman" w:cs="Times New Roman"/>
          <w:sz w:val="24"/>
          <w:szCs w:val="24"/>
        </w:rPr>
        <w:t>fifth-year</w:t>
      </w:r>
      <w:proofErr w:type="gramEnd"/>
      <w:r w:rsidRPr="00634734">
        <w:rPr>
          <w:rFonts w:ascii="Times New Roman" w:eastAsia="Times New Roman" w:hAnsi="Times New Roman" w:cs="Times New Roman"/>
          <w:sz w:val="24"/>
          <w:szCs w:val="24"/>
        </w:rPr>
        <w:t xml:space="preserve">) students. Graduate students may enroll in 300- and 400-level courses. When acceptable to the major department and the Graduate School, approved 400-level courses may be applied as graduate credit in the major field and approved 300-level courses may be applied in the supporting field(s). </w:t>
      </w:r>
    </w:p>
    <w:p w14:paraId="1B42B196"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 xml:space="preserve">500- </w:t>
      </w:r>
      <w:r w:rsidRPr="00634734">
        <w:rPr>
          <w:rFonts w:ascii="Times New Roman" w:eastAsia="Times New Roman" w:hAnsi="Times New Roman" w:cs="Times New Roman"/>
          <w:sz w:val="24"/>
          <w:szCs w:val="24"/>
        </w:rPr>
        <w:t xml:space="preserve">Restricted to graduate students. (Courses numbered in the 500 and 600 series with P suffix denote professional courses for students in the schools of Dentistry and Medicine, and such courses may not be applied as graduate credit in the Graduate School.) Undergraduate, postbaccalaureate, and nonmatriculated students who wish to register for 500-level courses must obtain permission from the instructor of the class, departmental Chair, or other designated person. </w:t>
      </w:r>
    </w:p>
    <w:p w14:paraId="68A38169"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sz w:val="24"/>
          <w:szCs w:val="24"/>
        </w:rPr>
        <w:t xml:space="preserve">Graduate courses numbered 600, 601, 700, 750, or 800 are restricted to students in the Graduate School. They appear by number and title only where applicable under the departmental course listings in this catalog. Descriptions for these courses are listed below. </w:t>
      </w:r>
    </w:p>
    <w:p w14:paraId="63A882A4"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 xml:space="preserve">(PREFIX) 600 Independent Study or </w:t>
      </w:r>
      <w:proofErr w:type="gramStart"/>
      <w:r w:rsidRPr="00634734">
        <w:rPr>
          <w:rFonts w:ascii="Times New Roman" w:eastAsia="Times New Roman" w:hAnsi="Times New Roman" w:cs="Times New Roman"/>
          <w:b/>
          <w:bCs/>
          <w:sz w:val="24"/>
          <w:szCs w:val="24"/>
        </w:rPr>
        <w:t>Research(</w:t>
      </w:r>
      <w:proofErr w:type="gramEnd"/>
      <w:r w:rsidRPr="00634734">
        <w:rPr>
          <w:rFonts w:ascii="Times New Roman" w:eastAsia="Times New Roman" w:hAnsi="Times New Roman" w:cs="Times New Roman"/>
          <w:b/>
          <w:bCs/>
          <w:sz w:val="24"/>
          <w:szCs w:val="24"/>
        </w:rPr>
        <w:t>*)</w:t>
      </w:r>
      <w:r w:rsidRPr="00634734">
        <w:rPr>
          <w:rFonts w:ascii="Times New Roman" w:eastAsia="Times New Roman" w:hAnsi="Times New Roman" w:cs="Times New Roman"/>
          <w:sz w:val="24"/>
          <w:szCs w:val="24"/>
        </w:rPr>
        <w:t xml:space="preserve"> </w:t>
      </w:r>
    </w:p>
    <w:p w14:paraId="52A8C430"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sz w:val="24"/>
          <w:szCs w:val="24"/>
        </w:rPr>
        <w:t xml:space="preserve">Individual readings or study, including independent study in preparation for doctoral examinations, research, etc. </w:t>
      </w:r>
      <w:r w:rsidRPr="00634734">
        <w:rPr>
          <w:rFonts w:ascii="Times New Roman" w:eastAsia="Times New Roman" w:hAnsi="Times New Roman" w:cs="Times New Roman"/>
          <w:i/>
          <w:iCs/>
          <w:sz w:val="24"/>
          <w:szCs w:val="24"/>
        </w:rPr>
        <w:t>Prerequisite:</w:t>
      </w:r>
      <w:r w:rsidRPr="00634734">
        <w:rPr>
          <w:rFonts w:ascii="Times New Roman" w:eastAsia="Times New Roman" w:hAnsi="Times New Roman" w:cs="Times New Roman"/>
          <w:sz w:val="24"/>
          <w:szCs w:val="24"/>
        </w:rPr>
        <w:t xml:space="preserve"> permission of Supervisory Committee or graduate program advisor. </w:t>
      </w:r>
    </w:p>
    <w:p w14:paraId="2F7B53E2"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(PREFIX) 600 Internship (3-9, max. 9)</w:t>
      </w:r>
      <w:r w:rsidRPr="00634734">
        <w:rPr>
          <w:rFonts w:ascii="Times New Roman" w:eastAsia="Times New Roman" w:hAnsi="Times New Roman" w:cs="Times New Roman"/>
          <w:sz w:val="24"/>
          <w:szCs w:val="24"/>
        </w:rPr>
        <w:t xml:space="preserve"> </w:t>
      </w:r>
    </w:p>
    <w:p w14:paraId="294DD4E7"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sz w:val="24"/>
          <w:szCs w:val="24"/>
        </w:rPr>
        <w:t xml:space="preserve">Internship required of students in a graduate degree program. Permission of Supervisory Committee chair or graduate program advisor is a prerequisite. </w:t>
      </w:r>
    </w:p>
    <w:p w14:paraId="29ED668E"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(PREFIX) 700 Master's Theses (*)</w:t>
      </w:r>
      <w:r w:rsidRPr="00634734">
        <w:rPr>
          <w:rFonts w:ascii="Times New Roman" w:eastAsia="Times New Roman" w:hAnsi="Times New Roman" w:cs="Times New Roman"/>
          <w:sz w:val="24"/>
          <w:szCs w:val="24"/>
        </w:rPr>
        <w:t xml:space="preserve"> </w:t>
      </w:r>
    </w:p>
    <w:p w14:paraId="138417C0"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sz w:val="24"/>
          <w:szCs w:val="24"/>
        </w:rPr>
        <w:t xml:space="preserve">Research for the master's thesis, including research </w:t>
      </w:r>
      <w:proofErr w:type="spellStart"/>
      <w:r w:rsidRPr="00634734">
        <w:rPr>
          <w:rFonts w:ascii="Times New Roman" w:eastAsia="Times New Roman" w:hAnsi="Times New Roman" w:cs="Times New Roman"/>
          <w:sz w:val="24"/>
          <w:szCs w:val="24"/>
        </w:rPr>
        <w:t>preparataory</w:t>
      </w:r>
      <w:proofErr w:type="spellEnd"/>
      <w:r w:rsidRPr="00634734">
        <w:rPr>
          <w:rFonts w:ascii="Times New Roman" w:eastAsia="Times New Roman" w:hAnsi="Times New Roman" w:cs="Times New Roman"/>
          <w:sz w:val="24"/>
          <w:szCs w:val="24"/>
        </w:rPr>
        <w:t xml:space="preserve"> or related thereto. Limited to premaster graduate students (i.e., those who have not yet completed the master's degree in their </w:t>
      </w:r>
      <w:r w:rsidRPr="00634734">
        <w:rPr>
          <w:rFonts w:ascii="Times New Roman" w:eastAsia="Times New Roman" w:hAnsi="Times New Roman" w:cs="Times New Roman"/>
          <w:sz w:val="24"/>
          <w:szCs w:val="24"/>
        </w:rPr>
        <w:lastRenderedPageBreak/>
        <w:t xml:space="preserve">major field at the University of Washington). </w:t>
      </w:r>
      <w:r w:rsidRPr="00634734">
        <w:rPr>
          <w:rFonts w:ascii="Times New Roman" w:eastAsia="Times New Roman" w:hAnsi="Times New Roman" w:cs="Times New Roman"/>
          <w:i/>
          <w:iCs/>
          <w:sz w:val="24"/>
          <w:szCs w:val="24"/>
        </w:rPr>
        <w:t>Prerequisite:</w:t>
      </w:r>
      <w:r w:rsidRPr="00634734">
        <w:rPr>
          <w:rFonts w:ascii="Times New Roman" w:eastAsia="Times New Roman" w:hAnsi="Times New Roman" w:cs="Times New Roman"/>
          <w:sz w:val="24"/>
          <w:szCs w:val="24"/>
        </w:rPr>
        <w:t xml:space="preserve"> permission of Supervisory Committee or graduate program advisor. </w:t>
      </w:r>
    </w:p>
    <w:p w14:paraId="4D8FE323"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(PREFIX) 750 Internship (*)</w:t>
      </w:r>
      <w:r w:rsidRPr="00634734">
        <w:rPr>
          <w:rFonts w:ascii="Times New Roman" w:eastAsia="Times New Roman" w:hAnsi="Times New Roman" w:cs="Times New Roman"/>
          <w:sz w:val="24"/>
          <w:szCs w:val="24"/>
        </w:rPr>
        <w:t xml:space="preserve"> </w:t>
      </w:r>
    </w:p>
    <w:p w14:paraId="24098D02"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sz w:val="24"/>
          <w:szCs w:val="24"/>
        </w:rPr>
        <w:t xml:space="preserve">Internship required of all graduate students in the Doctor of Arts degree program. </w:t>
      </w:r>
    </w:p>
    <w:p w14:paraId="1D7350A8"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(PREFIX) 800 Doctoral Dissertation (*)</w:t>
      </w:r>
      <w:r w:rsidRPr="00634734">
        <w:rPr>
          <w:rFonts w:ascii="Times New Roman" w:eastAsia="Times New Roman" w:hAnsi="Times New Roman" w:cs="Times New Roman"/>
          <w:sz w:val="24"/>
          <w:szCs w:val="24"/>
        </w:rPr>
        <w:t xml:space="preserve"> </w:t>
      </w:r>
    </w:p>
    <w:p w14:paraId="6BEA0915"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sz w:val="24"/>
          <w:szCs w:val="24"/>
        </w:rPr>
        <w:t xml:space="preserve">Research for the doctoral dissertation and research preparatory or related thereto. Limited to graduate students who have completed the master's degree or the equivalent, or Candidate-level graduate students. Premaster students initiating doctoral dissertation research should register for 600. </w:t>
      </w:r>
      <w:r w:rsidRPr="00634734">
        <w:rPr>
          <w:rFonts w:ascii="Times New Roman" w:eastAsia="Times New Roman" w:hAnsi="Times New Roman" w:cs="Times New Roman"/>
          <w:i/>
          <w:iCs/>
          <w:sz w:val="24"/>
          <w:szCs w:val="24"/>
        </w:rPr>
        <w:t>Prerequisite:</w:t>
      </w:r>
      <w:r w:rsidRPr="00634734">
        <w:rPr>
          <w:rFonts w:ascii="Times New Roman" w:eastAsia="Times New Roman" w:hAnsi="Times New Roman" w:cs="Times New Roman"/>
          <w:sz w:val="24"/>
          <w:szCs w:val="24"/>
        </w:rPr>
        <w:t xml:space="preserve"> permission of Supervisory Committee or graduate program advisor. </w:t>
      </w:r>
    </w:p>
    <w:p w14:paraId="0C6B527C" w14:textId="77777777" w:rsidR="00634734" w:rsidRPr="00634734" w:rsidRDefault="00634734" w:rsidP="00634734">
      <w:pPr>
        <w:spacing w:before="100" w:beforeAutospacing="1" w:after="100" w:afterAutospacing="1" w:line="240" w:lineRule="auto"/>
        <w:outlineLvl w:val="2"/>
        <w:rPr>
          <w:rFonts w:ascii="Times New Roman" w:eastAsia="Times New Roman" w:hAnsi="Times New Roman" w:cs="Times New Roman"/>
          <w:b/>
          <w:bCs/>
          <w:sz w:val="27"/>
          <w:szCs w:val="27"/>
        </w:rPr>
      </w:pPr>
      <w:r w:rsidRPr="00634734">
        <w:rPr>
          <w:rFonts w:ascii="Times New Roman" w:eastAsia="Times New Roman" w:hAnsi="Times New Roman" w:cs="Times New Roman"/>
          <w:b/>
          <w:bCs/>
          <w:sz w:val="27"/>
          <w:szCs w:val="27"/>
        </w:rPr>
        <w:t>Credit Designation</w:t>
      </w:r>
    </w:p>
    <w:p w14:paraId="0C48093C"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Art 100 (5)</w:t>
      </w:r>
      <w:r w:rsidRPr="00634734">
        <w:rPr>
          <w:rFonts w:ascii="Times New Roman" w:eastAsia="Times New Roman" w:hAnsi="Times New Roman" w:cs="Times New Roman"/>
          <w:sz w:val="24"/>
          <w:szCs w:val="24"/>
        </w:rPr>
        <w:t xml:space="preserve"> 5 credits are received for the quarter.</w:t>
      </w:r>
    </w:p>
    <w:p w14:paraId="42970063"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Art 101 (5-)</w:t>
      </w:r>
      <w:r w:rsidRPr="00634734">
        <w:rPr>
          <w:rFonts w:ascii="Times New Roman" w:eastAsia="Times New Roman" w:hAnsi="Times New Roman" w:cs="Times New Roman"/>
          <w:sz w:val="24"/>
          <w:szCs w:val="24"/>
        </w:rPr>
        <w:t xml:space="preserve"> Hyphenated course. Credit is </w:t>
      </w:r>
      <w:proofErr w:type="gramStart"/>
      <w:r w:rsidRPr="00634734">
        <w:rPr>
          <w:rFonts w:ascii="Times New Roman" w:eastAsia="Times New Roman" w:hAnsi="Times New Roman" w:cs="Times New Roman"/>
          <w:sz w:val="24"/>
          <w:szCs w:val="24"/>
        </w:rPr>
        <w:t>earned, but</w:t>
      </w:r>
      <w:proofErr w:type="gramEnd"/>
      <w:r w:rsidRPr="00634734">
        <w:rPr>
          <w:rFonts w:ascii="Times New Roman" w:eastAsia="Times New Roman" w:hAnsi="Times New Roman" w:cs="Times New Roman"/>
          <w:sz w:val="24"/>
          <w:szCs w:val="24"/>
        </w:rPr>
        <w:t xml:space="preserve"> may not be applied toward graduation until the entire sequence is completed. The sequence may consist of multiple subsequent registrations into this course or other courses in the sequence. (An </w:t>
      </w:r>
      <w:r w:rsidRPr="00634734">
        <w:rPr>
          <w:rFonts w:ascii="Times New Roman" w:eastAsia="Times New Roman" w:hAnsi="Times New Roman" w:cs="Times New Roman"/>
          <w:i/>
          <w:iCs/>
          <w:sz w:val="24"/>
          <w:szCs w:val="24"/>
        </w:rPr>
        <w:t>N</w:t>
      </w:r>
      <w:r w:rsidRPr="00634734">
        <w:rPr>
          <w:rFonts w:ascii="Times New Roman" w:eastAsia="Times New Roman" w:hAnsi="Times New Roman" w:cs="Times New Roman"/>
          <w:sz w:val="24"/>
          <w:szCs w:val="24"/>
        </w:rPr>
        <w:t xml:space="preserve"> grade may be given until the student has completed the sequence.)</w:t>
      </w:r>
    </w:p>
    <w:p w14:paraId="35F6BBA5"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Art 102 (-5)</w:t>
      </w:r>
      <w:r w:rsidRPr="00634734">
        <w:rPr>
          <w:rFonts w:ascii="Times New Roman" w:eastAsia="Times New Roman" w:hAnsi="Times New Roman" w:cs="Times New Roman"/>
          <w:sz w:val="24"/>
          <w:szCs w:val="24"/>
        </w:rPr>
        <w:t xml:space="preserve"> Final course in a hyphenated sequence. Once a final grade is submitted, all previous courses in the hyphenated sequence will have the </w:t>
      </w:r>
      <w:r w:rsidRPr="00634734">
        <w:rPr>
          <w:rFonts w:ascii="Times New Roman" w:eastAsia="Times New Roman" w:hAnsi="Times New Roman" w:cs="Times New Roman"/>
          <w:i/>
          <w:iCs/>
          <w:sz w:val="24"/>
          <w:szCs w:val="24"/>
        </w:rPr>
        <w:t>N</w:t>
      </w:r>
      <w:r w:rsidRPr="00634734">
        <w:rPr>
          <w:rFonts w:ascii="Times New Roman" w:eastAsia="Times New Roman" w:hAnsi="Times New Roman" w:cs="Times New Roman"/>
          <w:sz w:val="24"/>
          <w:szCs w:val="24"/>
        </w:rPr>
        <w:t xml:space="preserve"> grade replaced with the final grade.</w:t>
      </w:r>
    </w:p>
    <w:p w14:paraId="55896F13"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Art 100 (2, max. 8)</w:t>
      </w:r>
      <w:r w:rsidRPr="00634734">
        <w:rPr>
          <w:rFonts w:ascii="Times New Roman" w:eastAsia="Times New Roman" w:hAnsi="Times New Roman" w:cs="Times New Roman"/>
          <w:sz w:val="24"/>
          <w:szCs w:val="24"/>
        </w:rPr>
        <w:t xml:space="preserve"> 2 credits per quarter; course may be repeated up to four times to earn a maximum of 8 credits. </w:t>
      </w:r>
    </w:p>
    <w:p w14:paraId="14770658"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Art 100 (1-5)</w:t>
      </w:r>
      <w:r w:rsidRPr="00634734">
        <w:rPr>
          <w:rFonts w:ascii="Times New Roman" w:eastAsia="Times New Roman" w:hAnsi="Times New Roman" w:cs="Times New Roman"/>
          <w:sz w:val="24"/>
          <w:szCs w:val="24"/>
        </w:rPr>
        <w:t xml:space="preserve"> Up to 5 credits may be taken in a given quarter. Specific number is determined in consultation with instructor of adviser. When a maximum is not stated, the limit of the credit range is also the maximum allowable credit for the course. </w:t>
      </w:r>
    </w:p>
    <w:p w14:paraId="353B1AA9"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 xml:space="preserve">Art 100 (1-5, max. 15) </w:t>
      </w:r>
      <w:r w:rsidRPr="00634734">
        <w:rPr>
          <w:rFonts w:ascii="Times New Roman" w:eastAsia="Times New Roman" w:hAnsi="Times New Roman" w:cs="Times New Roman"/>
          <w:sz w:val="24"/>
          <w:szCs w:val="24"/>
        </w:rPr>
        <w:t xml:space="preserve">Up to 5 credits may be taken in a given quarter. Course may be repeated to a maximum of 15 credits. </w:t>
      </w:r>
    </w:p>
    <w:p w14:paraId="377AA42E"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 xml:space="preserve">Art 100 (*, max. 10) </w:t>
      </w:r>
      <w:r w:rsidRPr="00634734">
        <w:rPr>
          <w:rFonts w:ascii="Times New Roman" w:eastAsia="Times New Roman" w:hAnsi="Times New Roman" w:cs="Times New Roman"/>
          <w:sz w:val="24"/>
          <w:szCs w:val="24"/>
        </w:rPr>
        <w:t xml:space="preserve">Credit to be arranged per quarter; course may be repeated to a maximum of 10 credits. </w:t>
      </w:r>
    </w:p>
    <w:p w14:paraId="76F949EE"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Art 100 (3/5)</w:t>
      </w:r>
      <w:r w:rsidRPr="00634734">
        <w:rPr>
          <w:rFonts w:ascii="Times New Roman" w:eastAsia="Times New Roman" w:hAnsi="Times New Roman" w:cs="Times New Roman"/>
          <w:sz w:val="24"/>
          <w:szCs w:val="24"/>
        </w:rPr>
        <w:t xml:space="preserve"> 3 or 5 credits are earned in a given quarter. Specific amount is determined by school or college offering the course. The Time Schedule may indicate 3 credits, 5 credits, or 3 or 5 credits. Credits may vary by section. </w:t>
      </w:r>
    </w:p>
    <w:p w14:paraId="54962BC4"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Art 100 (3/5, max. 15)</w:t>
      </w:r>
      <w:r w:rsidRPr="00634734">
        <w:rPr>
          <w:rFonts w:ascii="Times New Roman" w:eastAsia="Times New Roman" w:hAnsi="Times New Roman" w:cs="Times New Roman"/>
          <w:sz w:val="24"/>
          <w:szCs w:val="24"/>
        </w:rPr>
        <w:t xml:space="preserve"> 3 or 5 credits are earned in a given quarter. Course may be repeated to earn a maximum of 15 credits. </w:t>
      </w:r>
    </w:p>
    <w:p w14:paraId="2019E53B"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lastRenderedPageBreak/>
        <w:t xml:space="preserve">Art 700 (*) </w:t>
      </w:r>
      <w:r w:rsidRPr="00634734">
        <w:rPr>
          <w:rFonts w:ascii="Times New Roman" w:eastAsia="Times New Roman" w:hAnsi="Times New Roman" w:cs="Times New Roman"/>
          <w:sz w:val="24"/>
          <w:szCs w:val="24"/>
        </w:rPr>
        <w:t xml:space="preserve">Credit is to be arranged with school or college offering the course. No maximum stated. Only 600-, 700-, and 800-level courses do not require a maximum. </w:t>
      </w:r>
    </w:p>
    <w:p w14:paraId="1C7BD8E9" w14:textId="77777777" w:rsidR="00634734" w:rsidRPr="00634734" w:rsidRDefault="00634734" w:rsidP="00634734">
      <w:pPr>
        <w:spacing w:before="100" w:beforeAutospacing="1" w:after="100" w:afterAutospacing="1" w:line="240" w:lineRule="auto"/>
        <w:outlineLvl w:val="2"/>
        <w:rPr>
          <w:rFonts w:ascii="Times New Roman" w:eastAsia="Times New Roman" w:hAnsi="Times New Roman" w:cs="Times New Roman"/>
          <w:b/>
          <w:bCs/>
          <w:sz w:val="27"/>
          <w:szCs w:val="27"/>
        </w:rPr>
      </w:pPr>
      <w:r w:rsidRPr="00634734">
        <w:rPr>
          <w:rFonts w:ascii="Times New Roman" w:eastAsia="Times New Roman" w:hAnsi="Times New Roman" w:cs="Times New Roman"/>
          <w:b/>
          <w:bCs/>
          <w:sz w:val="27"/>
          <w:szCs w:val="27"/>
        </w:rPr>
        <w:t>Undergraduate General Education Requirement Designators</w:t>
      </w:r>
    </w:p>
    <w:p w14:paraId="563D1944" w14:textId="77777777" w:rsidR="00634734" w:rsidRPr="00634734" w:rsidRDefault="00634734" w:rsidP="00634734">
      <w:pPr>
        <w:spacing w:after="0"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 xml:space="preserve">VLPA </w:t>
      </w:r>
      <w:r w:rsidRPr="00634734">
        <w:rPr>
          <w:rFonts w:ascii="Times New Roman" w:eastAsia="Times New Roman" w:hAnsi="Times New Roman" w:cs="Times New Roman"/>
          <w:sz w:val="24"/>
          <w:szCs w:val="24"/>
        </w:rPr>
        <w:t xml:space="preserve">Visual, Literary, and Performing Arts (Areas of Knowledge requirement). </w:t>
      </w:r>
    </w:p>
    <w:p w14:paraId="00FF2F82"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 xml:space="preserve">I&amp;S </w:t>
      </w:r>
      <w:r w:rsidRPr="00634734">
        <w:rPr>
          <w:rFonts w:ascii="Times New Roman" w:eastAsia="Times New Roman" w:hAnsi="Times New Roman" w:cs="Times New Roman"/>
          <w:sz w:val="24"/>
          <w:szCs w:val="24"/>
        </w:rPr>
        <w:t xml:space="preserve">Individuals &amp; Societies (Areas of Knowledge requirement). </w:t>
      </w:r>
    </w:p>
    <w:p w14:paraId="58CE2D9F"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 xml:space="preserve">NW </w:t>
      </w:r>
      <w:r w:rsidRPr="00634734">
        <w:rPr>
          <w:rFonts w:ascii="Times New Roman" w:eastAsia="Times New Roman" w:hAnsi="Times New Roman" w:cs="Times New Roman"/>
          <w:sz w:val="24"/>
          <w:szCs w:val="24"/>
        </w:rPr>
        <w:t xml:space="preserve">The Natural World (Areas of Knowledge requirement). </w:t>
      </w:r>
    </w:p>
    <w:p w14:paraId="78B90AB8"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QSR</w:t>
      </w:r>
      <w:r w:rsidRPr="00634734">
        <w:rPr>
          <w:rFonts w:ascii="Times New Roman" w:eastAsia="Times New Roman" w:hAnsi="Times New Roman" w:cs="Times New Roman"/>
          <w:sz w:val="24"/>
          <w:szCs w:val="24"/>
        </w:rPr>
        <w:t xml:space="preserve"> Quantitative, Symbolic, or Formal Reasoning </w:t>
      </w:r>
    </w:p>
    <w:p w14:paraId="6DDD37F7"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C</w:t>
      </w:r>
      <w:r w:rsidRPr="00634734">
        <w:rPr>
          <w:rFonts w:ascii="Times New Roman" w:eastAsia="Times New Roman" w:hAnsi="Times New Roman" w:cs="Times New Roman"/>
          <w:sz w:val="24"/>
          <w:szCs w:val="24"/>
        </w:rPr>
        <w:t xml:space="preserve"> English Composition </w:t>
      </w:r>
    </w:p>
    <w:p w14:paraId="5AB8FA23" w14:textId="77777777" w:rsidR="00634734" w:rsidRPr="00634734" w:rsidRDefault="00634734" w:rsidP="00634734">
      <w:pPr>
        <w:spacing w:after="0" w:line="240" w:lineRule="auto"/>
        <w:ind w:left="720"/>
        <w:rPr>
          <w:rFonts w:ascii="Times New Roman" w:eastAsia="Times New Roman" w:hAnsi="Times New Roman" w:cs="Times New Roman"/>
          <w:sz w:val="24"/>
          <w:szCs w:val="24"/>
        </w:rPr>
      </w:pPr>
      <w:r w:rsidRPr="00634734">
        <w:rPr>
          <w:rFonts w:ascii="Times New Roman" w:eastAsia="Times New Roman" w:hAnsi="Times New Roman" w:cs="Times New Roman"/>
          <w:sz w:val="24"/>
          <w:szCs w:val="24"/>
        </w:rPr>
        <w:t>Courses marked C may be used for the English Composition requirement or the additional-writing (W-course) requirement, but not both; none may count for the Area of Knowledge requirements. Courses marked QSR may be used for both the QSR requirement and an Area of Knowledge requirement, if one is listed. Courses marked with more than one Areas of Knowledge designator (VLPA, I&amp;S, and/or NW) may be used for any one of the areas indicated, but not for more than one.</w:t>
      </w:r>
    </w:p>
    <w:p w14:paraId="0560F0DA" w14:textId="77777777" w:rsidR="00634734" w:rsidRPr="00634734" w:rsidRDefault="00634734" w:rsidP="00634734">
      <w:pPr>
        <w:spacing w:before="100" w:beforeAutospacing="1" w:after="100" w:afterAutospacing="1" w:line="240" w:lineRule="auto"/>
        <w:outlineLvl w:val="2"/>
        <w:rPr>
          <w:rFonts w:ascii="Times New Roman" w:eastAsia="Times New Roman" w:hAnsi="Times New Roman" w:cs="Times New Roman"/>
          <w:b/>
          <w:bCs/>
          <w:sz w:val="27"/>
          <w:szCs w:val="27"/>
        </w:rPr>
      </w:pPr>
      <w:r w:rsidRPr="00634734">
        <w:rPr>
          <w:rFonts w:ascii="Times New Roman" w:eastAsia="Times New Roman" w:hAnsi="Times New Roman" w:cs="Times New Roman"/>
          <w:b/>
          <w:bCs/>
          <w:sz w:val="27"/>
          <w:szCs w:val="27"/>
        </w:rPr>
        <w:t>Background Required</w:t>
      </w:r>
    </w:p>
    <w:p w14:paraId="73049064" w14:textId="77777777" w:rsidR="00634734" w:rsidRPr="00634734" w:rsidRDefault="00634734" w:rsidP="00634734">
      <w:pPr>
        <w:spacing w:after="0"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sz w:val="24"/>
          <w:szCs w:val="24"/>
        </w:rPr>
        <w:t xml:space="preserve">Prerequisites Courses to be completed or conditions to be met before a </w:t>
      </w:r>
      <w:proofErr w:type="gramStart"/>
      <w:r w:rsidRPr="00634734">
        <w:rPr>
          <w:rFonts w:ascii="Times New Roman" w:eastAsia="Times New Roman" w:hAnsi="Times New Roman" w:cs="Times New Roman"/>
          <w:sz w:val="24"/>
          <w:szCs w:val="24"/>
        </w:rPr>
        <w:t>students</w:t>
      </w:r>
      <w:proofErr w:type="gramEnd"/>
      <w:r w:rsidRPr="00634734">
        <w:rPr>
          <w:rFonts w:ascii="Times New Roman" w:eastAsia="Times New Roman" w:hAnsi="Times New Roman" w:cs="Times New Roman"/>
          <w:sz w:val="24"/>
          <w:szCs w:val="24"/>
        </w:rPr>
        <w:t xml:space="preserve"> is eligible to enroll in a specific course. </w:t>
      </w:r>
    </w:p>
    <w:p w14:paraId="11244B2F" w14:textId="77777777" w:rsidR="00634734" w:rsidRPr="00634734" w:rsidRDefault="00634734" w:rsidP="00634734">
      <w:pPr>
        <w:spacing w:before="100" w:beforeAutospacing="1" w:after="100" w:afterAutospacing="1" w:line="240" w:lineRule="auto"/>
        <w:outlineLvl w:val="2"/>
        <w:rPr>
          <w:rFonts w:ascii="Times New Roman" w:eastAsia="Times New Roman" w:hAnsi="Times New Roman" w:cs="Times New Roman"/>
          <w:b/>
          <w:bCs/>
          <w:sz w:val="27"/>
          <w:szCs w:val="27"/>
        </w:rPr>
      </w:pPr>
      <w:r w:rsidRPr="00634734">
        <w:rPr>
          <w:rFonts w:ascii="Times New Roman" w:eastAsia="Times New Roman" w:hAnsi="Times New Roman" w:cs="Times New Roman"/>
          <w:b/>
          <w:bCs/>
          <w:sz w:val="27"/>
          <w:szCs w:val="27"/>
        </w:rPr>
        <w:t>Quarters Offered</w:t>
      </w:r>
    </w:p>
    <w:p w14:paraId="3865117B" w14:textId="77777777" w:rsidR="00634734" w:rsidRPr="00634734" w:rsidRDefault="00634734" w:rsidP="00634734">
      <w:pPr>
        <w:spacing w:after="0"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 xml:space="preserve">A, W, </w:t>
      </w:r>
      <w:proofErr w:type="spellStart"/>
      <w:r w:rsidRPr="00634734">
        <w:rPr>
          <w:rFonts w:ascii="Times New Roman" w:eastAsia="Times New Roman" w:hAnsi="Times New Roman" w:cs="Times New Roman"/>
          <w:b/>
          <w:bCs/>
          <w:sz w:val="24"/>
          <w:szCs w:val="24"/>
        </w:rPr>
        <w:t>Sp</w:t>
      </w:r>
      <w:proofErr w:type="spellEnd"/>
      <w:r w:rsidRPr="00634734">
        <w:rPr>
          <w:rFonts w:ascii="Times New Roman" w:eastAsia="Times New Roman" w:hAnsi="Times New Roman" w:cs="Times New Roman"/>
          <w:b/>
          <w:bCs/>
          <w:sz w:val="24"/>
          <w:szCs w:val="24"/>
        </w:rPr>
        <w:t>, S</w:t>
      </w:r>
      <w:r w:rsidRPr="00634734">
        <w:rPr>
          <w:rFonts w:ascii="Times New Roman" w:eastAsia="Times New Roman" w:hAnsi="Times New Roman" w:cs="Times New Roman"/>
          <w:sz w:val="24"/>
          <w:szCs w:val="24"/>
        </w:rPr>
        <w:t xml:space="preserve"> indicates the quarter(s) the course is offered. </w:t>
      </w:r>
    </w:p>
    <w:p w14:paraId="185C797F"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sz w:val="24"/>
          <w:szCs w:val="24"/>
        </w:rPr>
        <w:t xml:space="preserve">A = Autumn, W= Winter, </w:t>
      </w:r>
      <w:proofErr w:type="spellStart"/>
      <w:r w:rsidRPr="00634734">
        <w:rPr>
          <w:rFonts w:ascii="Times New Roman" w:eastAsia="Times New Roman" w:hAnsi="Times New Roman" w:cs="Times New Roman"/>
          <w:sz w:val="24"/>
          <w:szCs w:val="24"/>
        </w:rPr>
        <w:t>Sp</w:t>
      </w:r>
      <w:proofErr w:type="spellEnd"/>
      <w:r w:rsidRPr="00634734">
        <w:rPr>
          <w:rFonts w:ascii="Times New Roman" w:eastAsia="Times New Roman" w:hAnsi="Times New Roman" w:cs="Times New Roman"/>
          <w:sz w:val="24"/>
          <w:szCs w:val="24"/>
        </w:rPr>
        <w:t xml:space="preserve"> = Spring, S = Summer. </w:t>
      </w:r>
    </w:p>
    <w:p w14:paraId="2EADC080"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i/>
          <w:iCs/>
          <w:sz w:val="24"/>
          <w:szCs w:val="24"/>
        </w:rPr>
        <w:t>Examples:</w:t>
      </w:r>
      <w:r w:rsidRPr="00634734">
        <w:rPr>
          <w:rFonts w:ascii="Times New Roman" w:eastAsia="Times New Roman" w:hAnsi="Times New Roman" w:cs="Times New Roman"/>
          <w:sz w:val="24"/>
          <w:szCs w:val="24"/>
        </w:rPr>
        <w:t xml:space="preserve"> </w:t>
      </w:r>
    </w:p>
    <w:p w14:paraId="5ABEAD4A"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Art 100 AWSP</w:t>
      </w:r>
      <w:r w:rsidRPr="00634734">
        <w:rPr>
          <w:rFonts w:ascii="Times New Roman" w:eastAsia="Times New Roman" w:hAnsi="Times New Roman" w:cs="Times New Roman"/>
          <w:sz w:val="24"/>
          <w:szCs w:val="24"/>
        </w:rPr>
        <w:t xml:space="preserve"> Art 100 offered Autumn, Winter, and Spring Quarters. </w:t>
      </w:r>
    </w:p>
    <w:p w14:paraId="600AD1F6"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Art 100, 101 A, W</w:t>
      </w:r>
      <w:r w:rsidRPr="00634734">
        <w:rPr>
          <w:rFonts w:ascii="Times New Roman" w:eastAsia="Times New Roman" w:hAnsi="Times New Roman" w:cs="Times New Roman"/>
          <w:sz w:val="24"/>
          <w:szCs w:val="24"/>
        </w:rPr>
        <w:t xml:space="preserve"> Art 100 offered Autumn Quarter. Art 101 offered Winter Quarter. </w:t>
      </w:r>
    </w:p>
    <w:p w14:paraId="1A25C1A8" w14:textId="77777777" w:rsidR="00634734" w:rsidRPr="00634734" w:rsidRDefault="00634734" w:rsidP="00634734">
      <w:pPr>
        <w:spacing w:before="100" w:beforeAutospacing="1" w:after="100" w:afterAutospacing="1" w:line="240" w:lineRule="auto"/>
        <w:rPr>
          <w:rFonts w:ascii="Times New Roman" w:eastAsia="Times New Roman" w:hAnsi="Times New Roman" w:cs="Times New Roman"/>
          <w:sz w:val="24"/>
          <w:szCs w:val="24"/>
        </w:rPr>
      </w:pPr>
      <w:r w:rsidRPr="00634734">
        <w:rPr>
          <w:rFonts w:ascii="Times New Roman" w:eastAsia="Times New Roman" w:hAnsi="Times New Roman" w:cs="Times New Roman"/>
          <w:b/>
          <w:bCs/>
          <w:sz w:val="24"/>
          <w:szCs w:val="24"/>
        </w:rPr>
        <w:t xml:space="preserve">Art 100, 101 AW, </w:t>
      </w:r>
      <w:proofErr w:type="spellStart"/>
      <w:r w:rsidRPr="00634734">
        <w:rPr>
          <w:rFonts w:ascii="Times New Roman" w:eastAsia="Times New Roman" w:hAnsi="Times New Roman" w:cs="Times New Roman"/>
          <w:b/>
          <w:bCs/>
          <w:sz w:val="24"/>
          <w:szCs w:val="24"/>
        </w:rPr>
        <w:t>WSp</w:t>
      </w:r>
      <w:proofErr w:type="spellEnd"/>
      <w:r w:rsidRPr="00634734">
        <w:rPr>
          <w:rFonts w:ascii="Times New Roman" w:eastAsia="Times New Roman" w:hAnsi="Times New Roman" w:cs="Times New Roman"/>
          <w:b/>
          <w:bCs/>
          <w:sz w:val="24"/>
          <w:szCs w:val="24"/>
        </w:rPr>
        <w:t xml:space="preserve"> </w:t>
      </w:r>
      <w:r w:rsidRPr="00634734">
        <w:rPr>
          <w:rFonts w:ascii="Times New Roman" w:eastAsia="Times New Roman" w:hAnsi="Times New Roman" w:cs="Times New Roman"/>
          <w:sz w:val="24"/>
          <w:szCs w:val="24"/>
        </w:rPr>
        <w:t xml:space="preserve">Art 100 offered Autumn and Winter quarters. Art 101 offered Winter and Spring quarters. </w:t>
      </w:r>
    </w:p>
    <w:p w14:paraId="4E848B45" w14:textId="0A71741D" w:rsidR="00634734" w:rsidRDefault="00974F46">
      <w:r>
        <w:t xml:space="preserve">Source: </w:t>
      </w:r>
      <w:hyperlink r:id="rId5" w:history="1">
        <w:r w:rsidRPr="00500C61">
          <w:rPr>
            <w:rStyle w:val="Hyperlink"/>
          </w:rPr>
          <w:t>https://www.washington.edu/students/crscat/glossary.html</w:t>
        </w:r>
      </w:hyperlink>
      <w:r>
        <w:t xml:space="preserve"> </w:t>
      </w:r>
    </w:p>
    <w:sectPr w:rsidR="006347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734"/>
    <w:rsid w:val="00634734"/>
    <w:rsid w:val="00974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6C03C"/>
  <w15:chartTrackingRefBased/>
  <w15:docId w15:val="{EDEDF867-4297-4501-B9B2-4E413CECA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3473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3473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3473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34734"/>
    <w:rPr>
      <w:color w:val="0000FF"/>
      <w:u w:val="single"/>
    </w:rPr>
  </w:style>
  <w:style w:type="character" w:styleId="Emphasis">
    <w:name w:val="Emphasis"/>
    <w:basedOn w:val="DefaultParagraphFont"/>
    <w:uiPriority w:val="20"/>
    <w:qFormat/>
    <w:rsid w:val="00634734"/>
    <w:rPr>
      <w:i/>
      <w:iCs/>
    </w:rPr>
  </w:style>
  <w:style w:type="character" w:styleId="UnresolvedMention">
    <w:name w:val="Unresolved Mention"/>
    <w:basedOn w:val="DefaultParagraphFont"/>
    <w:uiPriority w:val="99"/>
    <w:semiHidden/>
    <w:unhideWhenUsed/>
    <w:rsid w:val="00974F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10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washington.edu/students/crscat/glossary.html" TargetMode="External"/><Relationship Id="rId4" Type="http://schemas.openxmlformats.org/officeDocument/2006/relationships/hyperlink" Target="https://www.washington.edu/students/timesch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911</Words>
  <Characters>5198</Characters>
  <Application>Microsoft Office Word</Application>
  <DocSecurity>0</DocSecurity>
  <Lines>43</Lines>
  <Paragraphs>12</Paragraphs>
  <ScaleCrop>false</ScaleCrop>
  <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 Simon</dc:creator>
  <cp:keywords/>
  <dc:description/>
  <cp:lastModifiedBy>Britta Simon</cp:lastModifiedBy>
  <cp:revision>2</cp:revision>
  <dcterms:created xsi:type="dcterms:W3CDTF">2022-03-04T22:56:00Z</dcterms:created>
  <dcterms:modified xsi:type="dcterms:W3CDTF">2022-03-04T22:56:00Z</dcterms:modified>
</cp:coreProperties>
</file>